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FABC" w14:textId="32C60E57" w:rsidR="00223095" w:rsidRDefault="00D1389D" w:rsidP="00223095">
      <w:pPr>
        <w:rPr>
          <w:rFonts w:ascii="Century Gothic" w:hAnsi="Century Gothic"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color w:val="323E4F" w:themeColor="text2" w:themeShade="BF"/>
          <w:sz w:val="24"/>
          <w:szCs w:val="24"/>
        </w:rPr>
        <w:t>Housing</w:t>
      </w:r>
      <w:r w:rsidR="00223095">
        <w:rPr>
          <w:rFonts w:ascii="Century Gothic" w:hAnsi="Century Gothic"/>
          <w:b/>
          <w:color w:val="323E4F" w:themeColor="text2" w:themeShade="BF"/>
          <w:sz w:val="24"/>
          <w:szCs w:val="24"/>
        </w:rPr>
        <w:t xml:space="preserve"> Service Internship</w:t>
      </w:r>
    </w:p>
    <w:p w14:paraId="020AFCEE" w14:textId="6445B355" w:rsidR="00223095" w:rsidRPr="003715C7" w:rsidRDefault="00223095" w:rsidP="00223095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3715C7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 w:rsidR="00104CE3" w:rsidRPr="003715C7">
        <w:rPr>
          <w:rFonts w:ascii="Century Gothic" w:hAnsi="Century Gothic"/>
          <w:i/>
          <w:iCs/>
          <w:color w:val="44546A" w:themeColor="text2"/>
          <w:sz w:val="20"/>
          <w:szCs w:val="20"/>
        </w:rPr>
        <w:t>Waterloo or Waverly Office</w:t>
      </w:r>
      <w:r w:rsidRPr="003715C7">
        <w:rPr>
          <w:rFonts w:ascii="Century Gothic" w:hAnsi="Century Gothic"/>
          <w:i/>
          <w:iCs/>
          <w:sz w:val="20"/>
          <w:szCs w:val="20"/>
        </w:rPr>
        <w:t xml:space="preserve">   </w:t>
      </w:r>
    </w:p>
    <w:p w14:paraId="7A95F745" w14:textId="0ADE6489" w:rsidR="00223095" w:rsidRPr="003715C7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3715C7">
        <w:rPr>
          <w:rFonts w:ascii="Century Gothic" w:hAnsi="Century Gothic"/>
          <w:b/>
          <w:sz w:val="20"/>
          <w:szCs w:val="20"/>
        </w:rPr>
        <w:t xml:space="preserve">Reports to: </w:t>
      </w:r>
      <w:r w:rsidR="00104CE3" w:rsidRPr="003715C7">
        <w:rPr>
          <w:rFonts w:ascii="Century Gothic" w:hAnsi="Century Gothic"/>
          <w:sz w:val="20"/>
          <w:szCs w:val="20"/>
        </w:rPr>
        <w:t>Housing Support Specialist</w:t>
      </w:r>
    </w:p>
    <w:p w14:paraId="663C16D7" w14:textId="77777777" w:rsidR="00223095" w:rsidRPr="003715C7" w:rsidRDefault="00223095" w:rsidP="00223095">
      <w:pPr>
        <w:pStyle w:val="BodyTextIndent"/>
        <w:rPr>
          <w:rFonts w:ascii="Century Gothic" w:hAnsi="Century Gothic"/>
          <w:b/>
        </w:rPr>
      </w:pPr>
      <w:r w:rsidRPr="003715C7">
        <w:rPr>
          <w:rFonts w:ascii="Century Gothic" w:hAnsi="Century Gothic"/>
          <w:b/>
        </w:rPr>
        <w:t xml:space="preserve">Status: </w:t>
      </w:r>
      <w:r w:rsidRPr="003715C7">
        <w:rPr>
          <w:rFonts w:ascii="Century Gothic" w:hAnsi="Century Gothic"/>
        </w:rPr>
        <w:t>Unpaid Internship</w:t>
      </w:r>
      <w:r w:rsidRPr="003715C7">
        <w:rPr>
          <w:rFonts w:ascii="Century Gothic" w:hAnsi="Century Gothic"/>
          <w:b/>
        </w:rPr>
        <w:t xml:space="preserve"> </w:t>
      </w:r>
    </w:p>
    <w:p w14:paraId="2A4521EE" w14:textId="77777777" w:rsidR="00223095" w:rsidRPr="003715C7" w:rsidRDefault="00223095" w:rsidP="00223095">
      <w:pPr>
        <w:pStyle w:val="BodyTextIndent"/>
        <w:rPr>
          <w:rFonts w:ascii="Century Gothic" w:hAnsi="Century Gothic"/>
          <w:b/>
        </w:rPr>
      </w:pPr>
    </w:p>
    <w:p w14:paraId="3933698C" w14:textId="4F8109C2" w:rsidR="00223095" w:rsidRPr="003715C7" w:rsidRDefault="000F02C5" w:rsidP="00223095">
      <w:pPr>
        <w:rPr>
          <w:rFonts w:ascii="Century Gothic" w:hAnsi="Century Gothic"/>
          <w:b/>
          <w:sz w:val="20"/>
          <w:szCs w:val="20"/>
        </w:rPr>
      </w:pPr>
      <w:r w:rsidRPr="003715C7">
        <w:rPr>
          <w:rFonts w:ascii="Century Gothic" w:hAnsi="Century Gothic"/>
          <w:b/>
          <w:sz w:val="20"/>
          <w:szCs w:val="20"/>
        </w:rPr>
        <w:t xml:space="preserve">Internship </w:t>
      </w:r>
      <w:r w:rsidR="00223095" w:rsidRPr="003715C7">
        <w:rPr>
          <w:rFonts w:ascii="Century Gothic" w:hAnsi="Century Gothic"/>
          <w:b/>
          <w:sz w:val="20"/>
          <w:szCs w:val="20"/>
        </w:rPr>
        <w:t xml:space="preserve">Summary: </w:t>
      </w:r>
    </w:p>
    <w:p w14:paraId="046501A5" w14:textId="22BE1D74" w:rsidR="00223095" w:rsidRPr="003715C7" w:rsidRDefault="00D1389D" w:rsidP="00223095">
      <w:pPr>
        <w:rPr>
          <w:rFonts w:ascii="Century Gothic" w:hAnsi="Century Gothic"/>
          <w:bCs/>
          <w:sz w:val="20"/>
          <w:szCs w:val="20"/>
        </w:rPr>
      </w:pPr>
      <w:r w:rsidRPr="003715C7">
        <w:rPr>
          <w:rFonts w:ascii="Century Gothic" w:hAnsi="Century Gothic"/>
          <w:bCs/>
          <w:sz w:val="20"/>
          <w:szCs w:val="20"/>
        </w:rPr>
        <w:t>Housing</w:t>
      </w:r>
      <w:r w:rsidR="00223095" w:rsidRPr="003715C7">
        <w:rPr>
          <w:rFonts w:ascii="Century Gothic" w:hAnsi="Century Gothic"/>
          <w:bCs/>
          <w:sz w:val="20"/>
          <w:szCs w:val="20"/>
        </w:rPr>
        <w:t xml:space="preserve"> Services Interns will work closely with the housing team to assist with providing trauma-informed housing support and direct case management to individuals and families experiencing homelessness</w:t>
      </w:r>
      <w:r w:rsidRPr="003715C7">
        <w:rPr>
          <w:rFonts w:ascii="Century Gothic" w:hAnsi="Century Gothic"/>
          <w:bCs/>
          <w:sz w:val="20"/>
          <w:szCs w:val="20"/>
        </w:rPr>
        <w:t xml:space="preserve">. </w:t>
      </w:r>
      <w:r w:rsidR="00223095" w:rsidRPr="003715C7">
        <w:rPr>
          <w:rFonts w:ascii="Century Gothic" w:hAnsi="Century Gothic"/>
          <w:bCs/>
          <w:sz w:val="20"/>
          <w:szCs w:val="20"/>
        </w:rPr>
        <w:t>Interns will work directly with</w:t>
      </w:r>
      <w:r w:rsidR="000B65C0" w:rsidRPr="003715C7">
        <w:rPr>
          <w:rFonts w:ascii="Century Gothic" w:hAnsi="Century Gothic"/>
          <w:bCs/>
          <w:sz w:val="20"/>
          <w:szCs w:val="20"/>
        </w:rPr>
        <w:t xml:space="preserve"> Housing Support Specialists and participants of</w:t>
      </w:r>
      <w:r w:rsidR="00223095" w:rsidRPr="003715C7">
        <w:rPr>
          <w:rFonts w:ascii="Century Gothic" w:hAnsi="Century Gothic"/>
          <w:bCs/>
          <w:sz w:val="20"/>
          <w:szCs w:val="20"/>
        </w:rPr>
        <w:t xml:space="preserve"> </w:t>
      </w:r>
      <w:r w:rsidR="00F73C73" w:rsidRPr="003715C7">
        <w:rPr>
          <w:rFonts w:ascii="Century Gothic" w:hAnsi="Century Gothic"/>
          <w:bCs/>
          <w:sz w:val="20"/>
          <w:szCs w:val="20"/>
        </w:rPr>
        <w:t>Emergency Rental Assistance,</w:t>
      </w:r>
      <w:r w:rsidR="008B56A0" w:rsidRPr="003715C7">
        <w:rPr>
          <w:rFonts w:ascii="Century Gothic" w:hAnsi="Century Gothic"/>
          <w:bCs/>
          <w:sz w:val="20"/>
          <w:szCs w:val="20"/>
        </w:rPr>
        <w:t xml:space="preserve"> Rapid Rehousing (</w:t>
      </w:r>
      <w:r w:rsidR="00F73C73" w:rsidRPr="003715C7">
        <w:rPr>
          <w:rFonts w:ascii="Century Gothic" w:hAnsi="Century Gothic"/>
          <w:bCs/>
          <w:sz w:val="20"/>
          <w:szCs w:val="20"/>
        </w:rPr>
        <w:t>Emergency State Grant</w:t>
      </w:r>
      <w:r w:rsidR="008B56A0" w:rsidRPr="003715C7">
        <w:rPr>
          <w:rFonts w:ascii="Century Gothic" w:hAnsi="Century Gothic"/>
          <w:bCs/>
          <w:sz w:val="20"/>
          <w:szCs w:val="20"/>
        </w:rPr>
        <w:t xml:space="preserve">). </w:t>
      </w:r>
    </w:p>
    <w:p w14:paraId="31FCCBFE" w14:textId="612581A3" w:rsidR="00223095" w:rsidRPr="003715C7" w:rsidRDefault="000F02C5" w:rsidP="00223095">
      <w:pPr>
        <w:rPr>
          <w:rFonts w:ascii="Century Gothic" w:hAnsi="Century Gothic"/>
          <w:b/>
          <w:sz w:val="20"/>
          <w:szCs w:val="20"/>
        </w:rPr>
      </w:pPr>
      <w:r w:rsidRPr="003715C7">
        <w:rPr>
          <w:rFonts w:ascii="Century Gothic" w:hAnsi="Century Gothic"/>
          <w:b/>
          <w:sz w:val="20"/>
          <w:szCs w:val="20"/>
        </w:rPr>
        <w:t>What You Will Do</w:t>
      </w:r>
      <w:r w:rsidR="00223095" w:rsidRPr="003715C7">
        <w:rPr>
          <w:rFonts w:ascii="Century Gothic" w:hAnsi="Century Gothic"/>
          <w:b/>
          <w:sz w:val="20"/>
          <w:szCs w:val="20"/>
        </w:rPr>
        <w:t>:</w:t>
      </w:r>
    </w:p>
    <w:p w14:paraId="4A2A99D4" w14:textId="77777777" w:rsidR="00223095" w:rsidRPr="003715C7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sz w:val="20"/>
          <w:szCs w:val="20"/>
        </w:rPr>
        <w:t>Assist in providing services to:</w:t>
      </w:r>
    </w:p>
    <w:p w14:paraId="5F5C2996" w14:textId="5CEAB3A4" w:rsidR="00223095" w:rsidRPr="003715C7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sz w:val="20"/>
          <w:szCs w:val="20"/>
        </w:rPr>
        <w:t>-</w:t>
      </w:r>
      <w:r w:rsidR="00A1295E" w:rsidRPr="003715C7">
        <w:rPr>
          <w:rFonts w:ascii="Century Gothic" w:eastAsia="Times New Roman" w:hAnsi="Century Gothic" w:cs="Times New Roman"/>
          <w:sz w:val="20"/>
          <w:szCs w:val="20"/>
        </w:rPr>
        <w:t>Emergency Rental Assistance</w:t>
      </w:r>
    </w:p>
    <w:p w14:paraId="039B4623" w14:textId="7FB01FBA" w:rsidR="00515F49" w:rsidRPr="003715C7" w:rsidRDefault="00223095" w:rsidP="00515F49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sz w:val="20"/>
          <w:szCs w:val="20"/>
        </w:rPr>
        <w:t>-</w:t>
      </w:r>
      <w:r w:rsidR="000B65C0" w:rsidRPr="003715C7">
        <w:rPr>
          <w:rFonts w:ascii="Century Gothic" w:eastAsia="Times New Roman" w:hAnsi="Century Gothic" w:cs="Times New Roman"/>
          <w:sz w:val="20"/>
          <w:szCs w:val="20"/>
        </w:rPr>
        <w:t xml:space="preserve">Rapid </w:t>
      </w:r>
      <w:r w:rsidR="00A1295E" w:rsidRPr="003715C7">
        <w:rPr>
          <w:rFonts w:ascii="Century Gothic" w:eastAsia="Times New Roman" w:hAnsi="Century Gothic" w:cs="Times New Roman"/>
          <w:sz w:val="20"/>
          <w:szCs w:val="20"/>
        </w:rPr>
        <w:t>Reh</w:t>
      </w:r>
      <w:r w:rsidR="000B65C0" w:rsidRPr="003715C7">
        <w:rPr>
          <w:rFonts w:ascii="Century Gothic" w:eastAsia="Times New Roman" w:hAnsi="Century Gothic" w:cs="Times New Roman"/>
          <w:sz w:val="20"/>
          <w:szCs w:val="20"/>
        </w:rPr>
        <w:t>ousing</w:t>
      </w:r>
      <w:r w:rsidR="00A1295E" w:rsidRPr="003715C7">
        <w:rPr>
          <w:rFonts w:ascii="Century Gothic" w:eastAsia="Times New Roman" w:hAnsi="Century Gothic" w:cs="Times New Roman"/>
          <w:sz w:val="20"/>
          <w:szCs w:val="20"/>
        </w:rPr>
        <w:t xml:space="preserve"> (ESG)</w:t>
      </w:r>
      <w:r w:rsidR="000B65C0" w:rsidRPr="003715C7">
        <w:rPr>
          <w:rFonts w:ascii="Century Gothic" w:eastAsia="Times New Roman" w:hAnsi="Century Gothic" w:cs="Times New Roman"/>
          <w:sz w:val="20"/>
          <w:szCs w:val="20"/>
        </w:rPr>
        <w:t xml:space="preserve"> </w:t>
      </w:r>
    </w:p>
    <w:p w14:paraId="79276B18" w14:textId="12F17ED0" w:rsidR="00223095" w:rsidRPr="003715C7" w:rsidRDefault="000B65C0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sz w:val="20"/>
          <w:szCs w:val="20"/>
        </w:rPr>
        <w:t>Attend weekly client home visits</w:t>
      </w:r>
      <w:r w:rsidR="00E96540" w:rsidRPr="003715C7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76ECFCB7" w14:textId="5A50C37F" w:rsidR="00223095" w:rsidRPr="003715C7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sz w:val="20"/>
          <w:szCs w:val="20"/>
        </w:rPr>
        <w:t>Provide case management for clients including:</w:t>
      </w:r>
    </w:p>
    <w:p w14:paraId="7CA7F349" w14:textId="77777777" w:rsidR="00223095" w:rsidRPr="003715C7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sz w:val="20"/>
          <w:szCs w:val="20"/>
        </w:rPr>
        <w:t>-Housing Search &amp; Coordination</w:t>
      </w:r>
    </w:p>
    <w:p w14:paraId="522D2CA2" w14:textId="77777777" w:rsidR="00223095" w:rsidRPr="003715C7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sz w:val="20"/>
          <w:szCs w:val="20"/>
        </w:rPr>
        <w:t>-Crisis Counseling</w:t>
      </w:r>
    </w:p>
    <w:p w14:paraId="2A161918" w14:textId="77777777" w:rsidR="00223095" w:rsidRPr="003715C7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sz w:val="20"/>
          <w:szCs w:val="20"/>
        </w:rPr>
        <w:t>-Resources and Referrals to other area agencies</w:t>
      </w:r>
    </w:p>
    <w:p w14:paraId="2CCD8A2F" w14:textId="77777777" w:rsidR="00223095" w:rsidRPr="003715C7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sz w:val="20"/>
          <w:szCs w:val="20"/>
        </w:rPr>
        <w:t>-Assistance with various benefit applications</w:t>
      </w:r>
    </w:p>
    <w:p w14:paraId="643AE618" w14:textId="77777777" w:rsidR="00223095" w:rsidRPr="003715C7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sz w:val="20"/>
          <w:szCs w:val="20"/>
        </w:rPr>
        <w:t>-Intake &amp; Exit Paperwork</w:t>
      </w:r>
    </w:p>
    <w:p w14:paraId="429A0953" w14:textId="0E8491AF" w:rsidR="00223095" w:rsidRPr="003715C7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sz w:val="20"/>
          <w:szCs w:val="20"/>
        </w:rPr>
        <w:t>Complete program data documentation</w:t>
      </w:r>
      <w:r w:rsidR="00E76BF7" w:rsidRPr="003715C7">
        <w:rPr>
          <w:rFonts w:ascii="Century Gothic" w:eastAsia="Times New Roman" w:hAnsi="Century Gothic" w:cs="Times New Roman"/>
          <w:sz w:val="20"/>
          <w:szCs w:val="20"/>
        </w:rPr>
        <w:t xml:space="preserve"> and assist with occasional audits</w:t>
      </w:r>
      <w:r w:rsidR="000B65C0" w:rsidRPr="003715C7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2A64907E" w14:textId="32448F86" w:rsidR="00223095" w:rsidRPr="003715C7" w:rsidRDefault="00223095" w:rsidP="00223095">
      <w:pPr>
        <w:numPr>
          <w:ilvl w:val="0"/>
          <w:numId w:val="11"/>
        </w:num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  <w:r w:rsidRPr="003715C7">
        <w:rPr>
          <w:rFonts w:ascii="Century Gothic" w:hAnsi="Century Gothic"/>
          <w:bCs/>
          <w:sz w:val="20"/>
          <w:szCs w:val="20"/>
        </w:rPr>
        <w:t>Assess housing barriers to determine housing and service needs.</w:t>
      </w:r>
    </w:p>
    <w:p w14:paraId="0B42DB87" w14:textId="2C8D9131" w:rsidR="000B65C0" w:rsidRPr="003715C7" w:rsidRDefault="000B65C0" w:rsidP="00223095">
      <w:pPr>
        <w:numPr>
          <w:ilvl w:val="0"/>
          <w:numId w:val="11"/>
        </w:num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  <w:r w:rsidRPr="003715C7">
        <w:rPr>
          <w:rFonts w:ascii="Century Gothic" w:hAnsi="Century Gothic"/>
          <w:bCs/>
          <w:sz w:val="20"/>
          <w:szCs w:val="20"/>
        </w:rPr>
        <w:t xml:space="preserve">Maintain, grow, and track relationships with local landlords in our service area. </w:t>
      </w:r>
    </w:p>
    <w:p w14:paraId="6F07F55B" w14:textId="77777777" w:rsidR="00223095" w:rsidRPr="003715C7" w:rsidRDefault="00223095" w:rsidP="00223095">
      <w:pPr>
        <w:numPr>
          <w:ilvl w:val="0"/>
          <w:numId w:val="11"/>
        </w:num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  <w:r w:rsidRPr="003715C7">
        <w:rPr>
          <w:rFonts w:ascii="Century Gothic" w:hAnsi="Century Gothic"/>
          <w:bCs/>
          <w:sz w:val="20"/>
          <w:szCs w:val="20"/>
        </w:rPr>
        <w:t xml:space="preserve">Represent FOF at community and other program development meetings as requested.  </w:t>
      </w:r>
    </w:p>
    <w:p w14:paraId="1F5C9E1E" w14:textId="77777777" w:rsidR="00223095" w:rsidRPr="003715C7" w:rsidRDefault="00223095" w:rsidP="00223095">
      <w:p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</w:p>
    <w:p w14:paraId="1315F191" w14:textId="77777777" w:rsidR="004B4A2C" w:rsidRPr="003715C7" w:rsidRDefault="004B4A2C" w:rsidP="004B4A2C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 w:rsidRPr="003715C7">
        <w:rPr>
          <w:rFonts w:ascii="Century Gothic" w:hAnsi="Century Gothic"/>
          <w:b/>
          <w:sz w:val="20"/>
          <w:szCs w:val="20"/>
        </w:rPr>
        <w:t>Internship Requirements:</w:t>
      </w:r>
    </w:p>
    <w:p w14:paraId="4BE10C89" w14:textId="77777777" w:rsidR="004B4A2C" w:rsidRPr="003715C7" w:rsidRDefault="004B4A2C" w:rsidP="004B4A2C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13AABAD7" w14:textId="77777777" w:rsidR="004B4A2C" w:rsidRPr="003715C7" w:rsidRDefault="004B4A2C" w:rsidP="004B4A2C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sz w:val="20"/>
          <w:szCs w:val="20"/>
        </w:rPr>
        <w:t>Exhibit a belief in non-violence and a willingness to advocate on behalf of populations affected by domestic violence, sexual assault, human trafficking, other violent crimes, and homelessness in a non-discriminating manner.</w:t>
      </w:r>
    </w:p>
    <w:p w14:paraId="17CE8022" w14:textId="77777777" w:rsidR="004B4A2C" w:rsidRPr="003715C7" w:rsidRDefault="004B4A2C" w:rsidP="004B4A2C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sz w:val="20"/>
          <w:szCs w:val="20"/>
        </w:rPr>
        <w:t>Respect the confidentiality of clients receiving services through Friends of the Family.</w:t>
      </w:r>
    </w:p>
    <w:p w14:paraId="0283E679" w14:textId="77777777" w:rsidR="00694026" w:rsidRDefault="00694026" w:rsidP="00694026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Exemplify Friends of the Family</w:t>
      </w:r>
      <w:r>
        <w:rPr>
          <w:rFonts w:ascii="Century Gothic" w:eastAsia="Times New Roman" w:hAnsi="Century Gothic" w:cs="Times New Roman"/>
          <w:sz w:val="20"/>
          <w:szCs w:val="20"/>
        </w:rPr>
        <w:t>’s</w:t>
      </w:r>
      <w:r w:rsidRPr="004C7C29">
        <w:rPr>
          <w:rFonts w:ascii="Century Gothic" w:eastAsia="Times New Roman" w:hAnsi="Century Gothic" w:cs="Times New Roman"/>
          <w:sz w:val="20"/>
          <w:szCs w:val="20"/>
        </w:rPr>
        <w:t xml:space="preserve"> Core Values</w:t>
      </w:r>
    </w:p>
    <w:p w14:paraId="3A313825" w14:textId="77777777" w:rsidR="004B4A2C" w:rsidRPr="003715C7" w:rsidRDefault="004B4A2C" w:rsidP="004B4A2C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sz w:val="20"/>
          <w:szCs w:val="20"/>
        </w:rPr>
        <w:t xml:space="preserve">Believe in our </w:t>
      </w:r>
      <w:proofErr w:type="gramStart"/>
      <w:r w:rsidRPr="003715C7">
        <w:rPr>
          <w:rFonts w:ascii="Century Gothic" w:eastAsia="Times New Roman" w:hAnsi="Century Gothic" w:cs="Times New Roman"/>
          <w:sz w:val="20"/>
          <w:szCs w:val="20"/>
        </w:rPr>
        <w:t>10 year</w:t>
      </w:r>
      <w:proofErr w:type="gramEnd"/>
      <w:r w:rsidRPr="003715C7">
        <w:rPr>
          <w:rFonts w:ascii="Century Gothic" w:eastAsia="Times New Roman" w:hAnsi="Century Gothic" w:cs="Times New Roman"/>
          <w:sz w:val="20"/>
          <w:szCs w:val="20"/>
        </w:rPr>
        <w:t xml:space="preserve"> vision: Everyone Has a Home </w:t>
      </w:r>
    </w:p>
    <w:p w14:paraId="0D43BE68" w14:textId="77777777" w:rsidR="004B4A2C" w:rsidRPr="003715C7" w:rsidRDefault="004B4A2C" w:rsidP="004B4A2C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Style w:val="eop"/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Style w:val="normaltextrun"/>
          <w:rFonts w:ascii="Century Gothic" w:hAnsi="Century Gothic"/>
          <w:color w:val="000000"/>
          <w:sz w:val="20"/>
          <w:szCs w:val="20"/>
        </w:rPr>
        <w:t>Ability to pass a criminal background check</w:t>
      </w:r>
      <w:r w:rsidRPr="003715C7">
        <w:rPr>
          <w:rStyle w:val="eop"/>
          <w:rFonts w:ascii="Century Gothic" w:hAnsi="Century Gothic"/>
          <w:color w:val="000000"/>
          <w:sz w:val="20"/>
          <w:szCs w:val="20"/>
        </w:rPr>
        <w:t> </w:t>
      </w:r>
    </w:p>
    <w:p w14:paraId="7AEC62E3" w14:textId="77777777" w:rsidR="004B4A2C" w:rsidRPr="003715C7" w:rsidRDefault="004B4A2C" w:rsidP="004B4A2C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Style w:val="normaltextrun"/>
          <w:rFonts w:ascii="Century Gothic" w:hAnsi="Century Gothic"/>
          <w:sz w:val="20"/>
          <w:szCs w:val="20"/>
        </w:rPr>
        <w:t>Ability to complete Victim Counselor Training, Empower DB training, Confidentiality, Housing First Trainings</w:t>
      </w:r>
      <w:r w:rsidRPr="003715C7">
        <w:rPr>
          <w:rStyle w:val="eop"/>
          <w:rFonts w:ascii="Century Gothic" w:hAnsi="Century Gothic"/>
          <w:sz w:val="20"/>
          <w:szCs w:val="20"/>
        </w:rPr>
        <w:t> </w:t>
      </w:r>
    </w:p>
    <w:p w14:paraId="47F8B834" w14:textId="77777777" w:rsidR="00223095" w:rsidRPr="003715C7" w:rsidRDefault="00223095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1AF6BFE0" w14:textId="77777777" w:rsidR="003715C7" w:rsidRPr="003715C7" w:rsidRDefault="003715C7" w:rsidP="003715C7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b/>
          <w:bCs/>
          <w:sz w:val="20"/>
          <w:szCs w:val="20"/>
        </w:rPr>
        <w:t>Internship Qualifications:</w:t>
      </w:r>
    </w:p>
    <w:p w14:paraId="072BB1AC" w14:textId="77777777" w:rsidR="003715C7" w:rsidRPr="003715C7" w:rsidRDefault="003715C7" w:rsidP="003715C7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sz w:val="20"/>
          <w:szCs w:val="20"/>
        </w:rPr>
        <w:t>Attending college for a degree in Family Services, Social Work, Counseling, Psychology, Communication, Education, Human Services, or another related field.</w:t>
      </w:r>
    </w:p>
    <w:p w14:paraId="324BB6ED" w14:textId="08674308" w:rsidR="003715C7" w:rsidRPr="003715C7" w:rsidRDefault="003715C7" w:rsidP="003715C7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sz w:val="20"/>
          <w:szCs w:val="20"/>
        </w:rPr>
        <w:t xml:space="preserve">Ability to complete </w:t>
      </w:r>
      <w:r w:rsidR="00694026" w:rsidRPr="003715C7">
        <w:rPr>
          <w:rFonts w:ascii="Century Gothic" w:eastAsia="Times New Roman" w:hAnsi="Century Gothic" w:cs="Times New Roman"/>
          <w:sz w:val="20"/>
          <w:szCs w:val="20"/>
        </w:rPr>
        <w:t>the required university</w:t>
      </w:r>
      <w:r w:rsidRPr="003715C7">
        <w:rPr>
          <w:rFonts w:ascii="Century Gothic" w:eastAsia="Times New Roman" w:hAnsi="Century Gothic" w:cs="Times New Roman"/>
          <w:sz w:val="20"/>
          <w:szCs w:val="20"/>
        </w:rPr>
        <w:t xml:space="preserve"> service hours during normal office hours (M-F 8-4:30)</w:t>
      </w:r>
    </w:p>
    <w:p w14:paraId="1C2D381B" w14:textId="77777777" w:rsidR="00223095" w:rsidRPr="003715C7" w:rsidRDefault="00223095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7BCF8890" w14:textId="77777777" w:rsidR="003715C7" w:rsidRDefault="003715C7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69F50A91" w14:textId="77777777" w:rsidR="003715C7" w:rsidRPr="003715C7" w:rsidRDefault="003715C7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6D374568" w14:textId="581DDF5A" w:rsidR="008E37C2" w:rsidRPr="003715C7" w:rsidRDefault="00223095" w:rsidP="003715C7">
      <w:pPr>
        <w:spacing w:before="60" w:after="60" w:line="240" w:lineRule="auto"/>
        <w:contextualSpacing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3715C7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For more information, please email the Volunteer </w:t>
      </w:r>
      <w:r w:rsidR="00497CA6" w:rsidRPr="003715C7">
        <w:rPr>
          <w:rFonts w:ascii="Century Gothic" w:eastAsia="Times New Roman" w:hAnsi="Century Gothic" w:cs="Times New Roman"/>
          <w:b/>
          <w:bCs/>
          <w:sz w:val="20"/>
          <w:szCs w:val="20"/>
        </w:rPr>
        <w:t>Manager</w:t>
      </w:r>
      <w:r w:rsidRPr="003715C7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</w:t>
      </w:r>
      <w:r w:rsidR="002D2F68" w:rsidRPr="003715C7">
        <w:rPr>
          <w:rFonts w:ascii="Century Gothic" w:eastAsia="Times New Roman" w:hAnsi="Century Gothic" w:cs="Times New Roman"/>
          <w:b/>
          <w:bCs/>
          <w:sz w:val="20"/>
          <w:szCs w:val="20"/>
        </w:rPr>
        <w:t>Madison Gaffney</w:t>
      </w:r>
      <w:r w:rsidRPr="003715C7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 w:history="1">
        <w:r w:rsidR="002857C4" w:rsidRPr="003715C7">
          <w:rPr>
            <w:rStyle w:val="Hyperlink"/>
            <w:rFonts w:ascii="Century Gothic" w:eastAsia="Times New Roman" w:hAnsi="Century Gothic" w:cs="Times New Roman"/>
            <w:b/>
            <w:bCs/>
            <w:sz w:val="20"/>
            <w:szCs w:val="20"/>
          </w:rPr>
          <w:t>madison@fofia.org</w:t>
        </w:r>
      </w:hyperlink>
      <w:r w:rsidRPr="003715C7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‘</w:t>
      </w:r>
      <w:r w:rsidR="000B65C0" w:rsidRPr="003715C7">
        <w:rPr>
          <w:rFonts w:ascii="Century Gothic" w:eastAsia="Times New Roman" w:hAnsi="Century Gothic" w:cs="Times New Roman"/>
          <w:b/>
          <w:bCs/>
          <w:sz w:val="20"/>
          <w:szCs w:val="20"/>
        </w:rPr>
        <w:t>Housing</w:t>
      </w:r>
      <w:r w:rsidRPr="003715C7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Service Internship.”</w:t>
      </w:r>
    </w:p>
    <w:sectPr w:rsidR="008E37C2" w:rsidRPr="003715C7" w:rsidSect="00071122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15A7A" w14:textId="77777777" w:rsidR="00A508FB" w:rsidRDefault="00A508FB" w:rsidP="00D40BB0">
      <w:pPr>
        <w:spacing w:after="0" w:line="240" w:lineRule="auto"/>
      </w:pPr>
      <w:r>
        <w:separator/>
      </w:r>
    </w:p>
  </w:endnote>
  <w:endnote w:type="continuationSeparator" w:id="0">
    <w:p w14:paraId="7B2A7D09" w14:textId="77777777" w:rsidR="00A508FB" w:rsidRDefault="00A508FB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7966B" w14:textId="77777777" w:rsidR="00A508FB" w:rsidRDefault="00A508FB" w:rsidP="00D40BB0">
      <w:pPr>
        <w:spacing w:after="0" w:line="240" w:lineRule="auto"/>
      </w:pPr>
      <w:r>
        <w:separator/>
      </w:r>
    </w:p>
  </w:footnote>
  <w:footnote w:type="continuationSeparator" w:id="0">
    <w:p w14:paraId="06BFC4FC" w14:textId="77777777" w:rsidR="00A508FB" w:rsidRDefault="00A508FB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68E1" w14:textId="67AF5D48" w:rsidR="00D40BB0" w:rsidRDefault="003715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9A78AF" wp14:editId="617A8952">
          <wp:simplePos x="457200" y="457200"/>
          <wp:positionH relativeFrom="margin">
            <wp:align>right</wp:align>
          </wp:positionH>
          <wp:positionV relativeFrom="margin">
            <wp:align>top</wp:align>
          </wp:positionV>
          <wp:extent cx="2136785" cy="914400"/>
          <wp:effectExtent l="0" t="0" r="0" b="0"/>
          <wp:wrapSquare wrapText="bothSides"/>
          <wp:docPr id="1262451627" name="Picture 1" descr="A black background with pin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451627" name="Picture 1" descr="A black background with pin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78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20893">
    <w:abstractNumId w:val="6"/>
    <w:lvlOverride w:ilvl="0">
      <w:startOverride w:val="1"/>
    </w:lvlOverride>
  </w:num>
  <w:num w:numId="2" w16cid:durableId="1934236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140163">
    <w:abstractNumId w:val="8"/>
    <w:lvlOverride w:ilvl="0">
      <w:startOverride w:val="1"/>
    </w:lvlOverride>
  </w:num>
  <w:num w:numId="4" w16cid:durableId="823737258">
    <w:abstractNumId w:val="4"/>
  </w:num>
  <w:num w:numId="5" w16cid:durableId="273094522">
    <w:abstractNumId w:val="0"/>
  </w:num>
  <w:num w:numId="6" w16cid:durableId="517887775">
    <w:abstractNumId w:val="5"/>
  </w:num>
  <w:num w:numId="7" w16cid:durableId="1611474448">
    <w:abstractNumId w:val="3"/>
  </w:num>
  <w:num w:numId="8" w16cid:durableId="1155292450">
    <w:abstractNumId w:val="9"/>
  </w:num>
  <w:num w:numId="9" w16cid:durableId="254366736">
    <w:abstractNumId w:val="7"/>
  </w:num>
  <w:num w:numId="10" w16cid:durableId="871839854">
    <w:abstractNumId w:val="1"/>
  </w:num>
  <w:num w:numId="11" w16cid:durableId="1378512677">
    <w:abstractNumId w:val="10"/>
  </w:num>
  <w:num w:numId="12" w16cid:durableId="525798125">
    <w:abstractNumId w:val="2"/>
  </w:num>
  <w:num w:numId="13" w16cid:durableId="829371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64A83"/>
    <w:rsid w:val="00071122"/>
    <w:rsid w:val="000B65C0"/>
    <w:rsid w:val="000F02C5"/>
    <w:rsid w:val="00104CE3"/>
    <w:rsid w:val="00134C22"/>
    <w:rsid w:val="001B434C"/>
    <w:rsid w:val="001C28AA"/>
    <w:rsid w:val="001E78EF"/>
    <w:rsid w:val="002146BE"/>
    <w:rsid w:val="00223095"/>
    <w:rsid w:val="00224FE0"/>
    <w:rsid w:val="00271327"/>
    <w:rsid w:val="002857C4"/>
    <w:rsid w:val="002C582F"/>
    <w:rsid w:val="002D2F68"/>
    <w:rsid w:val="002F084F"/>
    <w:rsid w:val="003715C7"/>
    <w:rsid w:val="00380C2D"/>
    <w:rsid w:val="003C72DA"/>
    <w:rsid w:val="0042359F"/>
    <w:rsid w:val="00430FA4"/>
    <w:rsid w:val="0046100A"/>
    <w:rsid w:val="00497C8D"/>
    <w:rsid w:val="00497CA6"/>
    <w:rsid w:val="004A4840"/>
    <w:rsid w:val="004B4A2C"/>
    <w:rsid w:val="004F16FD"/>
    <w:rsid w:val="0050505D"/>
    <w:rsid w:val="00515F49"/>
    <w:rsid w:val="00540183"/>
    <w:rsid w:val="0064772D"/>
    <w:rsid w:val="00694026"/>
    <w:rsid w:val="006F66B9"/>
    <w:rsid w:val="007C5546"/>
    <w:rsid w:val="007E3FD6"/>
    <w:rsid w:val="007E6D0A"/>
    <w:rsid w:val="008B16CE"/>
    <w:rsid w:val="008B56A0"/>
    <w:rsid w:val="008E37C2"/>
    <w:rsid w:val="008E6C0E"/>
    <w:rsid w:val="00926D40"/>
    <w:rsid w:val="00966243"/>
    <w:rsid w:val="009E665E"/>
    <w:rsid w:val="009F151D"/>
    <w:rsid w:val="00A05CD5"/>
    <w:rsid w:val="00A1295E"/>
    <w:rsid w:val="00A33A84"/>
    <w:rsid w:val="00A44336"/>
    <w:rsid w:val="00A508FB"/>
    <w:rsid w:val="00A84034"/>
    <w:rsid w:val="00AE0997"/>
    <w:rsid w:val="00AE5771"/>
    <w:rsid w:val="00BB757D"/>
    <w:rsid w:val="00BE418C"/>
    <w:rsid w:val="00C062BF"/>
    <w:rsid w:val="00C20283"/>
    <w:rsid w:val="00CA09F7"/>
    <w:rsid w:val="00CA2B62"/>
    <w:rsid w:val="00D1389D"/>
    <w:rsid w:val="00D40BB0"/>
    <w:rsid w:val="00D61BC0"/>
    <w:rsid w:val="00D73127"/>
    <w:rsid w:val="00E41BBA"/>
    <w:rsid w:val="00E76BF7"/>
    <w:rsid w:val="00E96540"/>
    <w:rsid w:val="00F3202F"/>
    <w:rsid w:val="00F67913"/>
    <w:rsid w:val="00F73C73"/>
    <w:rsid w:val="00F929F0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223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BB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B4A2C"/>
  </w:style>
  <w:style w:type="character" w:customStyle="1" w:styleId="eop">
    <w:name w:val="eop"/>
    <w:basedOn w:val="DefaultParagraphFont"/>
    <w:rsid w:val="004B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14f83e-4e83-46fb-bc4c-475aec1c7843" xsi:nil="true"/>
    <lcf76f155ced4ddcb4097134ff3c332f xmlns="9ad8c9a9-111f-4392-ace7-93445492e6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4BE9BC0204490EBFF8694D0C8F7" ma:contentTypeVersion="14" ma:contentTypeDescription="Create a new document." ma:contentTypeScope="" ma:versionID="f2f1f002e3a84bf997e61acfc0076c45">
  <xsd:schema xmlns:xsd="http://www.w3.org/2001/XMLSchema" xmlns:xs="http://www.w3.org/2001/XMLSchema" xmlns:p="http://schemas.microsoft.com/office/2006/metadata/properties" xmlns:ns2="9ad8c9a9-111f-4392-ace7-93445492e6fc" xmlns:ns3="d414f83e-4e83-46fb-bc4c-475aec1c7843" targetNamespace="http://schemas.microsoft.com/office/2006/metadata/properties" ma:root="true" ma:fieldsID="15cc697264b3acf2d7526ac05409cb56" ns2:_="" ns3:_="">
    <xsd:import namespace="9ad8c9a9-111f-4392-ace7-93445492e6fc"/>
    <xsd:import namespace="d414f83e-4e83-46fb-bc4c-475aec1c7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c9a9-111f-4392-ace7-93445492e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fcef90b-2fb0-4349-9b15-cc6912f9b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4f83e-4e83-46fb-bc4c-475aec1c7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9061781-221f-4df5-a3c3-703c2d65e01e}" ma:internalName="TaxCatchAll" ma:showField="CatchAllData" ma:web="d414f83e-4e83-46fb-bc4c-475aec1c7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D5506-915B-4A67-A0D0-739AB19BA8A2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9ad8c9a9-111f-4392-ace7-93445492e6fc"/>
    <ds:schemaRef ds:uri="http://www.w3.org/XML/1998/namespace"/>
    <ds:schemaRef ds:uri="http://schemas.microsoft.com/office/infopath/2007/PartnerControls"/>
    <ds:schemaRef ds:uri="d414f83e-4e83-46fb-bc4c-475aec1c784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331C94-7A09-4BFA-9508-35E28154B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c9a9-111f-4392-ace7-93445492e6fc"/>
    <ds:schemaRef ds:uri="d414f83e-4e83-46fb-bc4c-475aec1c7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10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16</cp:revision>
  <cp:lastPrinted>2019-02-13T19:57:00Z</cp:lastPrinted>
  <dcterms:created xsi:type="dcterms:W3CDTF">2023-02-28T21:54:00Z</dcterms:created>
  <dcterms:modified xsi:type="dcterms:W3CDTF">2025-02-17T15:51:00Z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0x010100C360F4BE9BC0204490EBFF8694D0C8F7</vt:lpwstr>
  </property>
  <property fmtid="{D5CDD505-2E9C-101B-9397-08002B2CF9AE}" pid="3" name="Order">
    <vt:r8>73600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